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3D" w:rsidRDefault="00B74F3D" w:rsidP="00B74F3D">
      <w:pPr>
        <w:jc w:val="center"/>
        <w:rPr>
          <w:rFonts w:ascii="Garamond" w:hAnsi="Garamond"/>
          <w:b/>
          <w:smallCaps/>
          <w:sz w:val="32"/>
        </w:rPr>
      </w:pPr>
      <w:bookmarkStart w:id="0" w:name="_Hlk504915522"/>
      <w:bookmarkStart w:id="1" w:name="_GoBack"/>
      <w:bookmarkEnd w:id="1"/>
      <w:r w:rsidRPr="00B74F3D">
        <w:rPr>
          <w:rFonts w:ascii="Garamond" w:hAnsi="Garamond"/>
          <w:b/>
          <w:smallCaps/>
          <w:sz w:val="32"/>
        </w:rPr>
        <w:t>Fiche de débriefing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14012D" w:rsidTr="0014012D">
        <w:tc>
          <w:tcPr>
            <w:tcW w:w="886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9</w:t>
            </w:r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10</w:t>
            </w:r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11</w:t>
            </w:r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</w:t>
            </w:r>
            <w:r w:rsidRPr="0014012D">
              <w:rPr>
                <w:rFonts w:ascii="Garamond" w:hAnsi="Garamond"/>
                <w:b/>
                <w:smallCaps/>
                <w:sz w:val="24"/>
                <w:szCs w:val="24"/>
              </w:rPr>
              <w:t>12</w:t>
            </w:r>
          </w:p>
        </w:tc>
      </w:tr>
      <w:tr w:rsidR="0014012D" w:rsidTr="0014012D">
        <w:trPr>
          <w:trHeight w:val="397"/>
        </w:trPr>
        <w:tc>
          <w:tcPr>
            <w:tcW w:w="886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Cambria Math" w:hAnsi="Cambria Math"/>
                <w:smallCaps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mallCaps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Cambria Math" w:hAnsi="Cambria Math"/>
                <w:smallCaps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mallCaps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Cambria Math" w:hAnsi="Cambria Math"/>
                <w:smallCaps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mallCaps/>
                    <w:sz w:val="24"/>
                    <w:szCs w:val="24"/>
                  </w:rPr>
                  <m:t>0,1</m:t>
                </m:r>
              </m:oMath>
            </m:oMathPara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Cambria Math" w:hAnsi="Cambria Math"/>
                <w:smallCaps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mallCaps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Cambria Math" w:hAnsi="Cambria Math"/>
                <w:smallCaps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mallCaps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Cambria Math" w:hAnsi="Cambria Math"/>
                <w:smallCaps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mallCaps/>
                    <w:sz w:val="24"/>
                    <w:szCs w:val="24"/>
                  </w:rPr>
                  <m:t>-5</m:t>
                </m:r>
              </m:oMath>
            </m:oMathPara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Cambria Math" w:hAnsi="Cambria Math"/>
                <w:smallCaps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mallCaps/>
                    <w:sz w:val="24"/>
                    <w:szCs w:val="24"/>
                  </w:rPr>
                  <m:t>-3,1</m:t>
                </m:r>
              </m:oMath>
            </m:oMathPara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Cambria Math" w:hAnsi="Cambria Math"/>
                <w:smallCaps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mallCaps/>
                    <w:sz w:val="24"/>
                    <w:szCs w:val="24"/>
                  </w:rPr>
                  <m:t>5,3</m:t>
                </m:r>
              </m:oMath>
            </m:oMathPara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Cambria Math" w:hAnsi="Cambria Math"/>
                <w:smallCaps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mallCaps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Cambria Math" w:hAnsi="Cambria Math"/>
                <w:smallCaps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mallCaps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885" w:type="dxa"/>
            <w:vAlign w:val="center"/>
          </w:tcPr>
          <w:p w:rsidR="0014012D" w:rsidRPr="0014012D" w:rsidRDefault="00A03B4D" w:rsidP="0014012D">
            <w:pPr>
              <w:jc w:val="center"/>
              <w:rPr>
                <w:rFonts w:ascii="Cambria Math" w:hAnsi="Cambria Math"/>
                <w:smallCaps/>
                <w:sz w:val="24"/>
                <w:szCs w:val="24"/>
                <w:oMath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mallCaps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85" w:type="dxa"/>
            <w:vAlign w:val="center"/>
          </w:tcPr>
          <w:p w:rsidR="0014012D" w:rsidRPr="0014012D" w:rsidRDefault="0014012D" w:rsidP="0014012D">
            <w:pPr>
              <w:jc w:val="center"/>
              <w:rPr>
                <w:rFonts w:ascii="Cambria Math" w:hAnsi="Cambria Math"/>
                <w:smallCaps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mallCaps/>
                    <w:sz w:val="24"/>
                    <w:szCs w:val="24"/>
                  </w:rPr>
                  <m:t>π</m:t>
                </m:r>
              </m:oMath>
            </m:oMathPara>
          </w:p>
        </w:tc>
      </w:tr>
    </w:tbl>
    <w:p w:rsidR="00B74F3D" w:rsidRDefault="00B74F3D">
      <w:pPr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888"/>
        <w:gridCol w:w="1888"/>
        <w:gridCol w:w="1888"/>
      </w:tblGrid>
      <w:tr w:rsidR="00B74F3D" w:rsidTr="00151FCB">
        <w:trPr>
          <w:trHeight w:val="420"/>
        </w:trPr>
        <w:tc>
          <w:tcPr>
            <w:tcW w:w="704" w:type="dxa"/>
          </w:tcPr>
          <w:p w:rsidR="00B74F3D" w:rsidRPr="00B74F3D" w:rsidRDefault="00B74F3D" w:rsidP="00B74F3D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253" w:type="dxa"/>
            <w:vAlign w:val="center"/>
          </w:tcPr>
          <w:p w:rsidR="00B74F3D" w:rsidRPr="00B74F3D" w:rsidRDefault="00A03B4D" w:rsidP="00B74F3D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Proposition</w:t>
            </w:r>
          </w:p>
        </w:tc>
        <w:tc>
          <w:tcPr>
            <w:tcW w:w="1888" w:type="dxa"/>
            <w:vAlign w:val="center"/>
          </w:tcPr>
          <w:p w:rsidR="00B74F3D" w:rsidRPr="00B74F3D" w:rsidRDefault="00B74F3D" w:rsidP="00B74F3D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B74F3D">
              <w:rPr>
                <w:rFonts w:ascii="Garamond" w:hAnsi="Garamond"/>
                <w:b/>
                <w:sz w:val="28"/>
              </w:rPr>
              <w:t>Exemples</w:t>
            </w:r>
          </w:p>
        </w:tc>
        <w:tc>
          <w:tcPr>
            <w:tcW w:w="1888" w:type="dxa"/>
            <w:vAlign w:val="center"/>
          </w:tcPr>
          <w:p w:rsidR="00B74F3D" w:rsidRPr="00B74F3D" w:rsidRDefault="00B74F3D" w:rsidP="00B74F3D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B74F3D">
              <w:rPr>
                <w:rFonts w:ascii="Garamond" w:hAnsi="Garamond"/>
                <w:b/>
                <w:sz w:val="28"/>
              </w:rPr>
              <w:t>Contre-exemples</w:t>
            </w:r>
          </w:p>
        </w:tc>
        <w:tc>
          <w:tcPr>
            <w:tcW w:w="1888" w:type="dxa"/>
            <w:vAlign w:val="center"/>
          </w:tcPr>
          <w:p w:rsidR="00B74F3D" w:rsidRPr="00B74F3D" w:rsidRDefault="00B74F3D" w:rsidP="00B74F3D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B74F3D">
              <w:rPr>
                <w:rFonts w:ascii="Garamond" w:hAnsi="Garamond"/>
                <w:b/>
                <w:sz w:val="28"/>
              </w:rPr>
              <w:t>RAV</w:t>
            </w:r>
          </w:p>
        </w:tc>
      </w:tr>
      <w:tr w:rsidR="00B74F3D" w:rsidTr="006C4761">
        <w:trPr>
          <w:trHeight w:val="990"/>
        </w:trPr>
        <w:tc>
          <w:tcPr>
            <w:tcW w:w="704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  <w:r w:rsidRPr="00B74F3D">
              <w:rPr>
                <w:rFonts w:ascii="Cambria Math" w:hAnsi="Cambria Math"/>
                <w:sz w:val="24"/>
              </w:rPr>
              <w:t xml:space="preserve">Pour tout réel 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 w:rsidRPr="00B74F3D">
              <w:rPr>
                <w:rFonts w:ascii="Cambria Math" w:eastAsiaTheme="minorEastAsia" w:hAnsi="Cambria Math"/>
                <w:sz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+2x&gt;0</m:t>
              </m:r>
            </m:oMath>
          </w:p>
        </w:tc>
        <w:tc>
          <w:tcPr>
            <w:tcW w:w="1888" w:type="dxa"/>
            <w:vAlign w:val="center"/>
          </w:tcPr>
          <w:p w:rsid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</w:p>
          <w:p w:rsidR="006C4761" w:rsidRDefault="006C4761" w:rsidP="00AC55BC">
            <w:pPr>
              <w:jc w:val="center"/>
              <w:rPr>
                <w:rFonts w:ascii="Cambria Math" w:hAnsi="Cambria Math"/>
                <w:sz w:val="24"/>
              </w:rPr>
            </w:pPr>
          </w:p>
          <w:p w:rsidR="006C4761" w:rsidRPr="00B74F3D" w:rsidRDefault="006C4761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B74F3D" w:rsidTr="006C4761">
        <w:trPr>
          <w:trHeight w:val="990"/>
        </w:trPr>
        <w:tc>
          <w:tcPr>
            <w:tcW w:w="704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  <w:r w:rsidRPr="00B74F3D">
              <w:rPr>
                <w:rFonts w:ascii="Cambria Math" w:hAnsi="Cambria Math"/>
                <w:sz w:val="24"/>
              </w:rPr>
              <w:t xml:space="preserve">Le produit d’un nombre différent de zéro par 5 est </w:t>
            </w:r>
            <w:r>
              <w:rPr>
                <w:rFonts w:ascii="Cambria Math" w:hAnsi="Cambria Math"/>
                <w:sz w:val="24"/>
              </w:rPr>
              <w:t xml:space="preserve">strictement </w:t>
            </w:r>
            <w:r w:rsidRPr="00B74F3D">
              <w:rPr>
                <w:rFonts w:ascii="Cambria Math" w:hAnsi="Cambria Math"/>
                <w:sz w:val="24"/>
              </w:rPr>
              <w:t>plus grand que 5.</w:t>
            </w:r>
          </w:p>
        </w:tc>
        <w:tc>
          <w:tcPr>
            <w:tcW w:w="1888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B74F3D" w:rsidTr="006C4761">
        <w:trPr>
          <w:trHeight w:val="990"/>
        </w:trPr>
        <w:tc>
          <w:tcPr>
            <w:tcW w:w="704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Si </w:t>
            </w:r>
            <m:oMath>
              <m:r>
                <w:rPr>
                  <w:rFonts w:ascii="Cambria Math" w:hAnsi="Cambria Math"/>
                  <w:sz w:val="24"/>
                </w:rPr>
                <m:t>x&lt;3</m:t>
              </m:r>
            </m:oMath>
            <w:r>
              <w:rPr>
                <w:rFonts w:ascii="Cambria Math" w:eastAsiaTheme="minorEastAsia" w:hAnsi="Cambria Math"/>
                <w:sz w:val="24"/>
              </w:rPr>
              <w:t xml:space="preserve"> alors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&lt;9</m:t>
              </m:r>
            </m:oMath>
          </w:p>
        </w:tc>
        <w:tc>
          <w:tcPr>
            <w:tcW w:w="1888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B74F3D" w:rsidRPr="00B74F3D" w:rsidRDefault="00B74F3D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F7958" w:rsidTr="006C4761">
        <w:trPr>
          <w:trHeight w:val="990"/>
        </w:trPr>
        <w:tc>
          <w:tcPr>
            <w:tcW w:w="704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Si </w:t>
            </w:r>
            <m:oMath>
              <m:r>
                <w:rPr>
                  <w:rFonts w:ascii="Cambria Math" w:hAnsi="Cambria Math"/>
                  <w:sz w:val="24"/>
                </w:rPr>
                <m:t>x≥5</m:t>
              </m:r>
            </m:oMath>
            <w:r>
              <w:rPr>
                <w:rFonts w:ascii="Cambria Math" w:eastAsiaTheme="minorEastAsia" w:hAnsi="Cambria Math"/>
                <w:sz w:val="24"/>
              </w:rPr>
              <w:t xml:space="preserve">  alors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-3x+5&gt;-11</m:t>
              </m:r>
            </m:oMath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F7958" w:rsidTr="006C4761">
        <w:trPr>
          <w:trHeight w:val="990"/>
        </w:trPr>
        <w:tc>
          <w:tcPr>
            <w:tcW w:w="704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Si un entier naturel est pair, alors il est divisible par 6.</w:t>
            </w: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F7958" w:rsidTr="006C4761">
        <w:trPr>
          <w:trHeight w:val="990"/>
        </w:trPr>
        <w:tc>
          <w:tcPr>
            <w:tcW w:w="704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Pour tout réel 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>
              <w:rPr>
                <w:rFonts w:ascii="Cambria Math" w:eastAsiaTheme="minorEastAsia" w:hAnsi="Cambria Math"/>
                <w:sz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+9</m:t>
              </m:r>
            </m:oMath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F7958" w:rsidTr="006C4761">
        <w:trPr>
          <w:trHeight w:val="990"/>
        </w:trPr>
        <w:tc>
          <w:tcPr>
            <w:tcW w:w="704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Pour tout réel </w:t>
            </w:r>
            <m:oMath>
              <m:r>
                <w:rPr>
                  <w:rFonts w:ascii="Cambria Math" w:hAnsi="Cambria Math"/>
                  <w:sz w:val="24"/>
                </w:rPr>
                <m:t xml:space="preserve">x </m:t>
              </m:r>
            </m:oMath>
            <w:r>
              <w:rPr>
                <w:rFonts w:ascii="Cambria Math" w:hAnsi="Cambria Math"/>
                <w:sz w:val="24"/>
              </w:rPr>
              <w:t xml:space="preserve">positif,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≤x</m:t>
              </m:r>
            </m:oMath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F7958" w:rsidTr="006C4761">
        <w:trPr>
          <w:trHeight w:val="990"/>
        </w:trPr>
        <w:tc>
          <w:tcPr>
            <w:tcW w:w="704" w:type="dxa"/>
            <w:vAlign w:val="center"/>
          </w:tcPr>
          <w:p w:rsidR="00FF7958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Pour tout réel </w:t>
            </w:r>
            <m:oMath>
              <m:r>
                <w:rPr>
                  <w:rFonts w:ascii="Cambria Math" w:hAnsi="Cambria Math"/>
                  <w:sz w:val="24"/>
                </w:rPr>
                <m:t xml:space="preserve">x≠0, </m:t>
              </m:r>
            </m:oMath>
            <w:r>
              <w:rPr>
                <w:rFonts w:ascii="Cambria Math" w:eastAsiaTheme="minorEastAsia" w:hAnsi="Cambria Math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≥x</m:t>
              </m:r>
            </m:oMath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F7958" w:rsidTr="006C4761">
        <w:trPr>
          <w:trHeight w:val="990"/>
        </w:trPr>
        <w:tc>
          <w:tcPr>
            <w:tcW w:w="704" w:type="dxa"/>
            <w:vAlign w:val="center"/>
          </w:tcPr>
          <w:p w:rsidR="00FF7958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Pour tout réel </w:t>
            </w:r>
            <m:oMath>
              <m:r>
                <w:rPr>
                  <w:rFonts w:ascii="Cambria Math" w:hAnsi="Cambria Math"/>
                  <w:sz w:val="24"/>
                </w:rPr>
                <m:t>x≠0</m:t>
              </m:r>
            </m:oMath>
            <w:r>
              <w:rPr>
                <w:rFonts w:ascii="Cambria Math" w:eastAsiaTheme="minorEastAsia" w:hAnsi="Cambria Math"/>
                <w:sz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&gt;0</m:t>
              </m:r>
            </m:oMath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F7958" w:rsidTr="006C4761">
        <w:trPr>
          <w:trHeight w:val="990"/>
        </w:trPr>
        <w:tc>
          <w:tcPr>
            <w:tcW w:w="704" w:type="dxa"/>
            <w:vAlign w:val="center"/>
          </w:tcPr>
          <w:p w:rsidR="00FF7958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FF7958" w:rsidRPr="00B74F3D" w:rsidRDefault="0014012D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Si</w:t>
            </w:r>
            <w:r w:rsidR="00FF7958">
              <w:rPr>
                <w:rFonts w:ascii="Cambria Math" w:hAnsi="Cambria Math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x&gt;2</m:t>
              </m:r>
            </m:oMath>
            <w:r w:rsidR="00FF7958">
              <w:rPr>
                <w:rFonts w:ascii="Cambria Math" w:eastAsiaTheme="minorEastAsia" w:hAnsi="Cambria Math"/>
                <w:sz w:val="24"/>
              </w:rPr>
              <w:t xml:space="preserve">,   </w:t>
            </w:r>
            <w:r>
              <w:rPr>
                <w:rFonts w:ascii="Cambria Math" w:eastAsiaTheme="minorEastAsia" w:hAnsi="Cambria Math"/>
                <w:sz w:val="24"/>
              </w:rPr>
              <w:t xml:space="preserve">alors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&gt;4</m:t>
              </m:r>
            </m:oMath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F7958" w:rsidTr="006C4761">
        <w:trPr>
          <w:trHeight w:val="990"/>
        </w:trPr>
        <w:tc>
          <w:tcPr>
            <w:tcW w:w="704" w:type="dxa"/>
            <w:vAlign w:val="center"/>
          </w:tcPr>
          <w:p w:rsidR="00FF7958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Si      </w:t>
            </w:r>
            <m:oMath>
              <m:r>
                <w:rPr>
                  <w:rFonts w:ascii="Cambria Math" w:hAnsi="Cambria Math"/>
                  <w:sz w:val="24"/>
                </w:rPr>
                <m:t>x≥1</m:t>
              </m:r>
            </m:oMath>
            <w:r>
              <w:rPr>
                <w:rFonts w:ascii="Cambria Math" w:eastAsiaTheme="minorEastAsia" w:hAnsi="Cambria Math"/>
                <w:sz w:val="24"/>
              </w:rPr>
              <w:t xml:space="preserve"> , alors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≥1</m:t>
              </m:r>
            </m:oMath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FF7958" w:rsidTr="006C4761">
        <w:trPr>
          <w:trHeight w:val="990"/>
        </w:trPr>
        <w:tc>
          <w:tcPr>
            <w:tcW w:w="704" w:type="dxa"/>
            <w:vAlign w:val="center"/>
          </w:tcPr>
          <w:p w:rsidR="00FF7958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FF7958" w:rsidRPr="00B74F3D" w:rsidRDefault="00011C97" w:rsidP="00AC55BC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 xml:space="preserve">Pour tout réel </w:t>
            </w:r>
            <m:oMath>
              <m:r>
                <w:rPr>
                  <w:rFonts w:ascii="Cambria Math" w:hAnsi="Cambria Math"/>
                  <w:sz w:val="24"/>
                </w:rPr>
                <m:t xml:space="preserve">x, </m:t>
              </m:r>
              <m:r>
                <w:rPr>
                  <w:rFonts w:ascii="Cambria Math" w:eastAsiaTheme="minorEastAsia" w:hAnsi="Cambria Math"/>
                  <w:sz w:val="24"/>
                </w:rPr>
                <m:t xml:space="preserve"> x≤-x</m:t>
              </m:r>
            </m:oMath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FF7958" w:rsidRPr="00B74F3D" w:rsidRDefault="00FF7958" w:rsidP="00AC55BC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bookmarkEnd w:id="0"/>
    </w:tbl>
    <w:p w:rsidR="00B74F3D" w:rsidRPr="00B74F3D" w:rsidRDefault="00B74F3D" w:rsidP="006C4761">
      <w:pPr>
        <w:rPr>
          <w:rFonts w:ascii="Garamond" w:hAnsi="Garamond"/>
        </w:rPr>
      </w:pPr>
    </w:p>
    <w:sectPr w:rsidR="00B74F3D" w:rsidRPr="00B74F3D" w:rsidSect="006C4761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3D"/>
    <w:rsid w:val="00011C97"/>
    <w:rsid w:val="00092DCB"/>
    <w:rsid w:val="000D296A"/>
    <w:rsid w:val="0014012D"/>
    <w:rsid w:val="00151FCB"/>
    <w:rsid w:val="001B0DF7"/>
    <w:rsid w:val="00234BA7"/>
    <w:rsid w:val="00283D95"/>
    <w:rsid w:val="006C4761"/>
    <w:rsid w:val="0073351A"/>
    <w:rsid w:val="007376F9"/>
    <w:rsid w:val="008506E0"/>
    <w:rsid w:val="00963BB4"/>
    <w:rsid w:val="00A03B4D"/>
    <w:rsid w:val="00A466B5"/>
    <w:rsid w:val="00A90159"/>
    <w:rsid w:val="00AC55BC"/>
    <w:rsid w:val="00B74F3D"/>
    <w:rsid w:val="00BD49B0"/>
    <w:rsid w:val="00C178B4"/>
    <w:rsid w:val="00C211BA"/>
    <w:rsid w:val="00DF3AEA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80DE-EC41-4FDF-88F1-AC60E9A1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74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Geneviève Bouvart</cp:lastModifiedBy>
  <cp:revision>3</cp:revision>
  <cp:lastPrinted>2019-03-04T09:50:00Z</cp:lastPrinted>
  <dcterms:created xsi:type="dcterms:W3CDTF">2019-03-04T09:51:00Z</dcterms:created>
  <dcterms:modified xsi:type="dcterms:W3CDTF">2020-02-05T09:20:00Z</dcterms:modified>
</cp:coreProperties>
</file>